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widowControl/>
        <w:shd w:val="clear" w:color="auto" w:fill="ffffff"/>
        <w:spacing w:beforeAutospacing="false" w:afterAutospacing="false"/>
        <w:jc w:val="center"/>
        <w:rPr>
          <w:rFonts w:ascii="微软雅黑" w:cs="微软雅黑" w:eastAsia="微软雅黑" w:hAnsi="微软雅黑" w:hint="default"/>
          <w:color w:val="323232"/>
          <w:sz w:val="18"/>
          <w:szCs w:val="18"/>
          <w:shd w:val="clear" w:color="auto" w:fill="ffffff"/>
        </w:rPr>
      </w:pPr>
      <w:r>
        <w:rPr>
          <w:rFonts w:ascii="微软雅黑" w:cs="微软雅黑" w:eastAsia="微软雅黑" w:hAnsi="微软雅黑"/>
          <w:color w:val="333333"/>
          <w:sz w:val="24"/>
          <w:szCs w:val="24"/>
          <w:shd w:val="clear" w:color="auto" w:fill="ffffff"/>
        </w:rPr>
        <w:t>关于推荐</w:t>
      </w:r>
      <w:r>
        <w:rPr>
          <w:rFonts w:ascii="微软雅黑" w:cs="微软雅黑" w:eastAsia="微软雅黑" w:hAnsi="微软雅黑"/>
          <w:color w:val="333333"/>
          <w:sz w:val="24"/>
          <w:szCs w:val="24"/>
          <w:shd w:val="clear" w:color="auto" w:fill="ffffff"/>
        </w:rPr>
        <w:t>202</w:t>
      </w:r>
      <w:r>
        <w:rPr>
          <w:rFonts w:ascii="微软雅黑" w:cs="微软雅黑" w:eastAsia="微软雅黑" w:hAnsi="微软雅黑"/>
          <w:color w:val="333333"/>
          <w:sz w:val="24"/>
          <w:szCs w:val="24"/>
          <w:shd w:val="clear" w:color="auto" w:fill="ffffff"/>
        </w:rPr>
        <w:t>3</w:t>
      </w:r>
      <w:r>
        <w:rPr>
          <w:rFonts w:ascii="微软雅黑" w:cs="微软雅黑" w:eastAsia="微软雅黑" w:hAnsi="微软雅黑"/>
          <w:color w:val="333333"/>
          <w:sz w:val="24"/>
          <w:szCs w:val="24"/>
          <w:shd w:val="clear" w:color="auto" w:fill="ffffff"/>
        </w:rPr>
        <w:t>-202</w:t>
      </w:r>
      <w:r>
        <w:rPr>
          <w:rFonts w:ascii="微软雅黑" w:cs="微软雅黑" w:eastAsia="微软雅黑" w:hAnsi="微软雅黑"/>
          <w:color w:val="333333"/>
          <w:sz w:val="24"/>
          <w:szCs w:val="24"/>
          <w:shd w:val="clear" w:color="auto" w:fill="ffffff"/>
        </w:rPr>
        <w:t>4</w:t>
      </w:r>
      <w:r>
        <w:rPr>
          <w:rFonts w:ascii="微软雅黑" w:cs="微软雅黑" w:eastAsia="微软雅黑" w:hAnsi="微软雅黑"/>
          <w:color w:val="333333"/>
          <w:sz w:val="24"/>
          <w:szCs w:val="24"/>
          <w:shd w:val="clear" w:color="auto" w:fill="ffffff"/>
        </w:rPr>
        <w:t>年度中国仪器仪表学会奖学金候选人通知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根据《中国仪器仪表学会奖学金条例》的有关规定，为鼓励高等院校在校学生勤奋学习，刻苦钻研、勇于开拓、大胆创新，为发展我国仪器仪表及测量控制事业培养创新型人才，中国仪器仪表学会设立仪器仪表奖学金。现将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2022-2023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年度奖学金候选人遴选工作有关事宜通知如下。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微软雅黑" w:cs="微软雅黑" w:eastAsia="微软雅黑" w:hAnsi="微软雅黑"/>
          <w:color w:val="323232"/>
          <w:sz w:val="18"/>
          <w:szCs w:val="18"/>
        </w:rPr>
      </w:pPr>
    </w:p>
    <w:p>
      <w:pPr>
        <w:pStyle w:val="style94"/>
        <w:widowControl/>
        <w:shd w:val="clear" w:color="auto" w:fill="ffffff"/>
        <w:spacing w:beforeAutospacing="false" w:afterAutospacing="false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一、评选范围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评选范围为北京理工大学光电学院在校全日制本科生和研究生。原则上光电学院博士研究生、硕士研究生、本科生各一个名额。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微软雅黑" w:cs="微软雅黑" w:eastAsia="微软雅黑" w:hAnsi="微软雅黑"/>
          <w:color w:val="323232"/>
          <w:sz w:val="18"/>
          <w:szCs w:val="18"/>
        </w:rPr>
      </w:pPr>
    </w:p>
    <w:p>
      <w:pPr>
        <w:pStyle w:val="style94"/>
        <w:widowControl/>
        <w:shd w:val="clear" w:color="auto" w:fill="ffffff"/>
        <w:spacing w:beforeAutospacing="false" w:afterAutospacing="false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二、申报条件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1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、申报范围为测控及仪器仪表类专业，包括工业自动化仪表与控制系统；科学仪器；医疗仪器；电工计测与电子测量及仪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器仪表；各类专用仪器仪表；相关传感器、仪器仪表元器件、仪表功能材料等。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2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、申报者除了个人成绩优秀，还应在学习期间对测量控制及仪器仪表相关领域的研究、产品开发、工艺创新等方面取得科研成果或在课外科技活动中有突出成绩。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3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、热爱祖国，热爱社会主义，热爱仪器仪表及测控专业，具有创新精神和团结协作精神。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4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、道德高尚，成绩优异。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  <w:shd w:val="clear" w:color="auto" w:fill="ffffff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本科生还需具备下列条件之一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1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）具有参加课外科技活动的实践能力。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2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）在各级科技竞赛中，成绩显著并获奖；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3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）在参与科研项目的毕业设计、课程设计等项目中，成绩突出并获“优”；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4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）在业余科技制作、实验设备的改进中，有具体的作品或创新；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5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）在国内外公开发行的科技刊物上发表论文（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含正式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录用）或在全国性学术会议上宣读、发表论文；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6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）在社会实践中成绩突出，并完成调研报告或建议，且已提交有关部门或被采纳、登载。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微软雅黑" w:cs="微软雅黑" w:eastAsia="微软雅黑" w:hAnsi="微软雅黑"/>
          <w:color w:val="323232"/>
          <w:sz w:val="18"/>
          <w:szCs w:val="18"/>
        </w:rPr>
      </w:pP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研究生还需具备下列条件之一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1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）在导师负责的鉴定、获奖、专利成果中，发挥了重要作用，在某一方面取得重要突破或进展；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2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）在导师的指导下，实际承担或参与某项具体的科研项目，完成规定的设计或试制任务，已取得一定的创造或阶段性成果；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3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）在国内外一、二级刊物上公开发表论文（含录用者），在国际会议或国内一级学会组织的全国性学术会议上宣读、发表论文；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4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）在实验室建设及实验设备改造方面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作出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重要贡献，为所在单位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制做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出某台（套）具体的实验装置、演示系统（含软件），开设了一项新的实验课，或使实验室配套；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5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）在导师负责的某项新产品新技术开发、设计或工艺改造中，发挥了重要作用；设计、工艺在某个产品上、某个部门获得实际应用、并被使用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部门验收、认可；产品已转让有关企业并正式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签定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转让合同（含意向协议）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</w:p>
    <w:p>
      <w:pPr>
        <w:pStyle w:val="style94"/>
        <w:widowControl/>
        <w:shd w:val="clear" w:color="auto" w:fill="ffffff"/>
        <w:spacing w:beforeAutospacing="false" w:afterAutospacing="false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三、申报材料及相关事宜</w:t>
      </w:r>
    </w:p>
    <w:p>
      <w:pPr>
        <w:pStyle w:val="style94"/>
        <w:widowControl/>
        <w:shd w:val="clear" w:color="auto" w:fill="ffffff"/>
        <w:ind w:firstLine="420"/>
        <w:rPr>
          <w:rFonts w:ascii="微软雅黑" w:cs="微软雅黑" w:eastAsia="微软雅黑" w:hAnsi="微软雅黑"/>
          <w:color w:val="323232"/>
          <w:sz w:val="18"/>
          <w:szCs w:val="18"/>
          <w:shd w:val="clear" w:color="auto" w:fill="ffffff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1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、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登陆中国仪器仪表学会奖励申报系统（reg.cis.org.cn/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keji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）填写申请登记表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（未注册中国仪器仪表学会会员需先注册后进行申报）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，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  <w:lang w:eastAsia="zh-CN"/>
        </w:rPr>
        <w:t>申请类型选择“院校推荐”，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由推荐教师和院（系）填写审查意见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，下载填好后申请表提交纸质版和电子版。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2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、提供研究成果奖励、发表论文等证明复印件，证明材料与登记表内容一一对应，标注清楚（只须提交纸质版）。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3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、已获中国仪器仪表学会奖学金的学生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3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年内，不再申报。</w:t>
      </w:r>
    </w:p>
    <w:p>
      <w:pPr>
        <w:pStyle w:val="style94"/>
        <w:widowControl/>
        <w:shd w:val="clear" w:color="auto" w:fill="ffffff"/>
        <w:spacing w:beforeAutospacing="false" w:afterAutospacing="false"/>
        <w:rPr>
          <w:rFonts w:ascii="微软雅黑" w:cs="微软雅黑" w:eastAsia="微软雅黑" w:hAnsi="微软雅黑"/>
          <w:color w:val="323232"/>
          <w:sz w:val="18"/>
          <w:szCs w:val="18"/>
        </w:rPr>
      </w:pP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四、材料报送时间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20"/>
        <w:jc w:val="both"/>
        <w:rPr>
          <w:rFonts w:ascii="微软雅黑" w:cs="微软雅黑" w:eastAsia="微软雅黑" w:hAnsi="微软雅黑"/>
          <w:color w:val="323232"/>
          <w:sz w:val="18"/>
          <w:szCs w:val="18"/>
        </w:rPr>
      </w:pP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纸质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版材料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于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6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26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日下午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17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：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00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前交至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1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号楼（原继续教育学院）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219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仇宇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浩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处，电子版材料提交至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gdxyjxj@163.com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，邮件主题格式为“学号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+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姓名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+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仪器仪表奖学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金”，文件命名格式为“学号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+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姓名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+</w:t>
      </w:r>
      <w:r>
        <w:rPr>
          <w:rFonts w:ascii="微软雅黑" w:cs="微软雅黑" w:eastAsia="微软雅黑" w:hAnsi="微软雅黑" w:hint="eastAsia"/>
          <w:color w:val="323232"/>
          <w:sz w:val="18"/>
          <w:szCs w:val="18"/>
          <w:shd w:val="clear" w:color="auto" w:fill="ffffff"/>
        </w:rPr>
        <w:t>相应文件名称”，经学院初审后报仪器仪表学会。</w:t>
      </w:r>
    </w:p>
    <w:p>
      <w:pPr>
        <w:pStyle w:val="style0"/>
        <w:rPr>
          <w:sz w:val="18"/>
          <w:szCs w:val="1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paragraph" w:styleId="style3">
    <w:name w:val="heading 3"/>
    <w:basedOn w:val="style0"/>
    <w:next w:val="style0"/>
    <w:qFormat/>
    <w:pPr>
      <w:spacing w:beforeAutospacing="true" w:afterAutospacing="true"/>
      <w:jc w:val="left"/>
      <w:outlineLvl w:val="2"/>
    </w:pPr>
    <w:rPr>
      <w:rFonts w:ascii="宋体" w:cs="Times New Roman" w:eastAsia="宋体" w:hAnsi="宋体" w:hint="eastAsia"/>
      <w:b/>
      <w:bCs/>
      <w:kern w:val="0"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Autospacing="true" w:afterAutospacing="true"/>
      <w:jc w:val="left"/>
    </w:pPr>
    <w:rPr>
      <w:rFonts w:cs="Times New Roman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1274</Words>
  <Pages>2</Pages>
  <Characters>1327</Characters>
  <Application>WPS Office</Application>
  <DocSecurity>0</DocSecurity>
  <Paragraphs>34</Paragraphs>
  <ScaleCrop>false</ScaleCrop>
  <LinksUpToDate>false</LinksUpToDate>
  <CharactersWithSpaces>1327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2023-06-23T04:27:00Z</dcterms:created>
  <dc:creator>myself 浅蓝</dc:creator>
  <lastModifiedBy>EML-AL00</lastModifiedBy>
  <dcterms:modified xsi:type="dcterms:W3CDTF">2023-06-23T04:33:58Z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5EADEAB523BC4E5291F7FC1B271AADC6_12</vt:lpwstr>
  </property>
</Properties>
</file>